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9C7B4F"/>
          <w:spacing w:val="120"/>
          <w:sz w:val="20"/>
          <w:szCs w:val="20"/>
        </w:rPr>
        <w:t xml:space="preserve">Г А Й Д</w:t>
      </w:r>
    </w:p>
    <w:p>
      <w:pPr>
        <w:spacing w:after="120"/>
        <w:jc w:val="center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90"/>
          <w:szCs w:val="90"/>
        </w:rPr>
        <w:t xml:space="preserve">Пигментация</w:t>
      </w:r>
    </w:p>
    <w:p>
      <w:pPr>
        <w:spacing w:after="200"/>
        <w:jc w:val="center"/>
      </w:pPr>
      <w:r>
        <w:rPr>
          <w:rFonts w:ascii="Cormorant Garamond" w:cs="Cormorant Garamond" w:eastAsia="Cormorant Garamond" w:hAnsi="Cormorant Garamond"/>
          <w:i/>
          <w:iCs/>
          <w:color w:val="9C7B4F"/>
          <w:sz w:val="32"/>
          <w:szCs w:val="32"/>
        </w:rPr>
        <w:t xml:space="preserve">Поддержка при возрастной пигментации и накоплении липофусцина</w:t>
      </w:r>
    </w:p>
    <w:p>
      <w:pPr>
        <w:spacing w:before="160"/>
        <w:jc w:val="center"/>
      </w:pPr>
      <w:r>
        <w:rPr>
          <w:rFonts w:ascii="Calibri" w:cs="Calibri" w:eastAsia="Calibri" w:hAnsi="Calibri"/>
          <w:color w:val="C4A06E"/>
          <w:sz w:val="20"/>
          <w:szCs w:val="20"/>
        </w:rPr>
        <w:t xml:space="preserve">✦ ✦ ✦</w:t>
      </w:r>
    </w:p>
    <w:p>
      <w:pPr>
        <w:spacing w:before="1500"/>
        <w:jc w:val="center"/>
      </w:pPr>
      <w:r>
        <w:rPr>
          <w:rFonts w:ascii="Cormorant Garamond" w:cs="Cormorant Garamond" w:eastAsia="Cormorant Garamond" w:hAnsi="Cormorant Garamond"/>
          <w:color w:val="3F2A1E"/>
          <w:sz w:val="36"/>
          <w:szCs w:val="36"/>
        </w:rPr>
        <w:t xml:space="preserve">Лилия Колева</w:t>
      </w:r>
    </w:p>
    <w:p>
      <w:pPr>
        <w:jc w:val="center"/>
      </w:pPr>
      <w:r>
        <w:rPr>
          <w:rFonts w:ascii="Calibri" w:cs="Calibri" w:eastAsia="Calibri" w:hAnsi="Calibri"/>
          <w:color w:val="A08878"/>
          <w:sz w:val="18"/>
          <w:szCs w:val="18"/>
        </w:rPr>
        <w:t xml:space="preserve">Интегративный нутрициолог · специалист Аюрведы</w:t>
      </w:r>
    </w:p>
    <w:p>
      <w:pPr>
        <w:spacing w:before="40"/>
        <w:jc w:val="center"/>
      </w:pPr>
      <w:r>
        <w:rPr>
          <w:rFonts w:ascii="Calibri" w:cs="Calibri" w:eastAsia="Calibri" w:hAnsi="Calibri"/>
          <w:color w:val="9C7B4F"/>
          <w:sz w:val="18"/>
          <w:szCs w:val="18"/>
        </w:rPr>
        <w:t xml:space="preserve">@lilia_koleva</w:t>
      </w:r>
    </w:p>
    <w:p>
      <w:pPr>
        <w:pageBreakBefore/>
      </w:pPr>
    </w:p>
    <w:p>
      <w:pPr>
        <w:spacing w:after="120" w:before="8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56"/>
          <w:szCs w:val="56"/>
        </w:rPr>
        <w:t xml:space="preserve">Пигментация</w:t>
      </w:r>
    </w:p>
    <w:p>
      <w:pPr>
        <w:spacing w:after="200"/>
      </w:pPr>
      <w:r>
        <w:rPr>
          <w:rFonts w:ascii="Calibri" w:cs="Calibri" w:eastAsia="Calibri" w:hAnsi="Calibri"/>
          <w:b/>
          <w:bCs/>
          <w:color w:val="6B7A5F"/>
          <w:spacing w:val="30"/>
          <w:sz w:val="20"/>
          <w:szCs w:val="20"/>
        </w:rPr>
        <w:t xml:space="preserve">ПОДДЕРЖКА ПРИ ВОЗРАСТНОЙ ПИГМЕНТАЦИИ И НАКОПЛЕНИИ ЛИПОФУСЦИНА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Возрастные желто-коричневые пятна на кистях рук, предплечьях, лице, шее и зоне декольте являются не просто косметическим дефектом.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В большинстве случаев это внешний маркер накопления липофусцина - пигмента старения, который образуется внутри клеток в результате многолетнего воздействия оксидативного стресса, хронического воспаления, митохондриальной дисфункции и нарушения процессов клеточного обновления.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Особую тревогу вызывает тот факт, что липофусцин накапливается не только в коже.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Те же процессы происходят: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 кардиомиоцитах;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 эндотелии сосудов;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 печени;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 нейронах головного мозга;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 клетках сетчатки глаза;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 репродуктивных органах;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 иммунных клетках.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Поэтому появление пигментации можно рассматривать как внешний индикатор скорости клеточного старения всего организма.</w:t>
      </w:r>
    </w:p>
    <w:p>
      <w:pPr>
        <w:pBdr>
          <w:bottom w:val="single" w:color="C4A06E" w:sz="6" w:space="6"/>
        </w:pBdr>
        <w:spacing w:after="140" w:before="34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Основные механизмы формирования липофусцина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Липофусцин представляет собой комплекс окисленных липидов, гликированных белков, продуктов перекисного окисления жиров и ионов металлов.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В его составе могут присутствовать: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гликированные белки;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холестерин;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фосфолипиды;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свободные жирные кислоты;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триглицериды;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железо;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медь;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цинк;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марганец;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кальций.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Чем выше уровень хронического воспаления, оксидативного стресса, нарушений углеводного обмена и накопления железа в тканях, тем быстрее происходит образование липофусцина.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После накопления в клетках липофусцин сам начинает выступать источником свободных радикалов, создавая замкнутый круг:</w:t>
      </w:r>
    </w:p>
    <w:p>
      <w:pPr>
        <w:pBdr>
          <w:left w:val="single" w:color="C4A06E" w:sz="24" w:space="12"/>
        </w:pBdr>
        <w:shd w:fill="FAF6F0" w:val="clear"/>
        <w:spacing w:after="160" w:before="120" w:line="300"/>
        <w:ind w:left="360"/>
      </w:pPr>
      <w:r>
        <w:rPr>
          <w:rFonts w:ascii="Cormorant Garamond" w:cs="Cormorant Garamond" w:eastAsia="Cormorant Garamond" w:hAnsi="Cormorant Garamond"/>
          <w:i/>
          <w:iCs/>
          <w:color w:val="5C4035"/>
          <w:sz w:val="26"/>
          <w:szCs w:val="26"/>
        </w:rPr>
        <w:t xml:space="preserve">оксидативный стресс - образование липофусцина - ещё больший оксидативный стресс - дальнейшее повреждение клеток.</w:t>
      </w:r>
    </w:p>
    <w:p>
      <w:pPr>
        <w:pBdr>
          <w:bottom w:val="single" w:color="C4A06E" w:sz="6" w:space="6"/>
        </w:pBdr>
        <w:spacing w:after="140" w:before="34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Основные задачи коррекции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уменьшение образования новых липофусциновых отложений;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снижение оксидативного стресса;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защита митохондрий;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защита клеточных мембран;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улучшение работы антиоксидантных систем организма;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стволовых клеток;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снижение воспаления;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профилактика нейродегенеративных процессов;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микроциркуляции;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защита тканей глаза;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уменьшение скорости клеточного старения.</w:t>
      </w:r>
    </w:p>
    <w:p>
      <w:pPr>
        <w:spacing w:after="200" w:before="200"/>
        <w:jc w:val="center"/>
      </w:pPr>
      <w:r>
        <w:rPr>
          <w:rFonts w:ascii="Calibri" w:cs="Calibri" w:eastAsia="Calibri" w:hAnsi="Calibri"/>
          <w:color w:val="C4A06E"/>
          <w:sz w:val="18"/>
          <w:szCs w:val="18"/>
        </w:rPr>
        <w:t xml:space="preserve">✦ ✦ ✦</w:t>
      </w:r>
    </w:p>
    <w:p>
      <w:pPr>
        <w:spacing w:after="120" w:before="8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56"/>
          <w:szCs w:val="56"/>
        </w:rPr>
        <w:t xml:space="preserve">Базовая схема</w:t>
      </w:r>
    </w:p>
    <w:p>
      <w:pPr>
        <w:spacing w:after="60" w:before="260"/>
      </w:pPr>
      <w:r>
        <w:rPr>
          <w:rFonts w:ascii="Cormorant Garamond" w:cs="Cormorant Garamond" w:eastAsia="Cormorant Garamond" w:hAnsi="Cormorant Garamond"/>
          <w:b/>
          <w:bCs/>
          <w:color w:val="9C7B4F"/>
          <w:sz w:val="30"/>
          <w:szCs w:val="30"/>
        </w:rPr>
        <w:t xml:space="preserve">Глутатион восстановленный</w:t>
      </w:r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vvn-wunpdgzjwsrjr1pjm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Nutricost · Glutathione 500 mg, 240 capsules</w:t>
        </w:r>
      </w:hyperlink>
    </w:p>
    <w:p>
      <w:pPr>
        <w:spacing w:after="60"/>
      </w:pPr>
      <w:r>
        <w:rPr>
          <w:rFonts w:ascii="Calibri" w:cs="Calibri" w:eastAsia="Calibri" w:hAnsi="Calibri"/>
          <w:b/>
          <w:bCs/>
          <w:color w:val="3F2A1E"/>
          <w:sz w:val="21"/>
          <w:szCs w:val="21"/>
        </w:rPr>
        <w:t xml:space="preserve">500 мг 2 раза в сутки.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Глутатион является главным внутриклеточным антиоксидантом и ключевым компонентом системы детоксикации.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6B7A5F"/>
          <w:sz w:val="20"/>
          <w:szCs w:val="20"/>
        </w:rPr>
        <w:t xml:space="preserve">Основные эффекты: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нейтрализация свободных радикалов;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защита митохондрий;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снижение перекисного окисления липидов;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участие в 2 фазе детоксикации печени;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защита клеточных мембран.</w:t>
      </w:r>
    </w:p>
    <w:p>
      <w:pPr>
        <w:spacing w:after="60" w:before="260"/>
      </w:pPr>
      <w:r>
        <w:rPr>
          <w:rFonts w:ascii="Cormorant Garamond" w:cs="Cormorant Garamond" w:eastAsia="Cormorant Garamond" w:hAnsi="Cormorant Garamond"/>
          <w:b/>
          <w:bCs/>
          <w:color w:val="9C7B4F"/>
          <w:sz w:val="30"/>
          <w:szCs w:val="30"/>
        </w:rPr>
        <w:t xml:space="preserve">Альфа-липоевая кислота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3F2A1E"/>
          <w:sz w:val="21"/>
          <w:szCs w:val="21"/>
        </w:rPr>
        <w:t xml:space="preserve">100 мг 30 минут до еды (доза подбирается индивидуально)</w:t>
      </w:r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r-wq4su7sh_ovb_0w0s29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California Gold Nutrition · Stabilized R-Lipoic Acid, 120 veggie capsules</w:t>
        </w:r>
      </w:hyperlink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6B7A5F"/>
          <w:sz w:val="20"/>
          <w:szCs w:val="20"/>
        </w:rPr>
        <w:t xml:space="preserve">Особенно актуальна при: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анемии хронического воспаления;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повышенном ферритине;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накоплении железа в тканях;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инсулинорезистентности;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митохондриальной дисфункции.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Альфа-липоевая кислота способна работать как в водной, так и в жировой среде, что делает её одним из наиболее универсальных антиоксидантов.</w:t>
      </w:r>
    </w:p>
    <w:p>
      <w:pPr>
        <w:spacing w:after="60" w:before="260"/>
      </w:pPr>
      <w:r>
        <w:rPr>
          <w:rFonts w:ascii="Cormorant Garamond" w:cs="Cormorant Garamond" w:eastAsia="Cormorant Garamond" w:hAnsi="Cormorant Garamond"/>
          <w:b/>
          <w:bCs/>
          <w:color w:val="9C7B4F"/>
          <w:sz w:val="30"/>
          <w:szCs w:val="30"/>
        </w:rPr>
        <w:t xml:space="preserve">Quality of Life Labs, Kinoko Platinum AHCC</w:t>
      </w:r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m5_ga1liiccgsoew26m1y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Quality of Life · Kinoko Platinum AHCC, 60 vegicaps</w:t>
        </w:r>
      </w:hyperlink>
    </w:p>
    <w:p>
      <w:pPr>
        <w:spacing w:after="60"/>
      </w:pPr>
      <w:r>
        <w:rPr>
          <w:rFonts w:ascii="Calibri" w:cs="Calibri" w:eastAsia="Calibri" w:hAnsi="Calibri"/>
          <w:b/>
          <w:bCs/>
          <w:color w:val="3F2A1E"/>
          <w:sz w:val="21"/>
          <w:szCs w:val="21"/>
        </w:rPr>
        <w:t xml:space="preserve">2 капсулы в сутки натощак утром и вечером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AHCC представляет собой комплекс ацетилированных альфа-глюканов, полученных из мицелия базидиомицетов.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6B7A5F"/>
          <w:sz w:val="20"/>
          <w:szCs w:val="20"/>
        </w:rPr>
        <w:t xml:space="preserve">Основные эффекты: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активности натуральных киллеров;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работы макрофагов;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дендритных клеток;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иммуномодулирующее действие;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процессов клеточного обновления.</w:t>
      </w:r>
    </w:p>
    <w:p>
      <w:pPr>
        <w:spacing w:after="60" w:before="260"/>
      </w:pPr>
      <w:r>
        <w:rPr>
          <w:rFonts w:ascii="Cormorant Garamond" w:cs="Cormorant Garamond" w:eastAsia="Cormorant Garamond" w:hAnsi="Cormorant Garamond"/>
          <w:b/>
          <w:bCs/>
          <w:color w:val="9C7B4F"/>
          <w:sz w:val="30"/>
          <w:szCs w:val="30"/>
        </w:rPr>
        <w:t xml:space="preserve">Гинкго билоба (экстракт)</w:t>
      </w:r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8ow3qiok-zbcbh773zku-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Nutricost · Ginkgo Biloba 120 mg, 240 capsules</w:t>
        </w:r>
      </w:hyperlink>
    </w:p>
    <w:p>
      <w:pPr>
        <w:spacing w:after="60"/>
      </w:pPr>
      <w:r>
        <w:rPr>
          <w:rFonts w:ascii="Calibri" w:cs="Calibri" w:eastAsia="Calibri" w:hAnsi="Calibri"/>
          <w:b/>
          <w:bCs/>
          <w:color w:val="3F2A1E"/>
          <w:sz w:val="21"/>
          <w:szCs w:val="21"/>
        </w:rPr>
        <w:t xml:space="preserve">120 мг в сутки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6B7A5F"/>
          <w:sz w:val="20"/>
          <w:szCs w:val="20"/>
        </w:rPr>
        <w:t xml:space="preserve">Экстракт должен содержать: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не менее 24% флавоновых гликозидов;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не менее 6% терпеновых лактонов.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6B7A5F"/>
          <w:sz w:val="20"/>
          <w:szCs w:val="20"/>
        </w:rPr>
        <w:t xml:space="preserve">Основные эффекты: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снижение оксидативного стресса;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защита мембран клеток;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улучшение микроциркуляции;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когнитивных функций;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защита нейронов;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миелиновых оболочек;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замедление накопления липофусцина.</w:t>
      </w:r>
    </w:p>
    <w:p>
      <w:pPr>
        <w:spacing w:after="60" w:before="260"/>
      </w:pPr>
      <w:r>
        <w:rPr>
          <w:rFonts w:ascii="Cormorant Garamond" w:cs="Cormorant Garamond" w:eastAsia="Cormorant Garamond" w:hAnsi="Cormorant Garamond"/>
          <w:b/>
          <w:bCs/>
          <w:color w:val="9C7B4F"/>
          <w:sz w:val="30"/>
          <w:szCs w:val="30"/>
        </w:rPr>
        <w:t xml:space="preserve">Life Extension Geroprotect Stem Cell</w:t>
      </w:r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l8kxl5ehnkx8sfit-_whv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Life Extension · GEROPROTECT Stem Cell, 60 vegetarian capsules</w:t>
        </w:r>
      </w:hyperlink>
    </w:p>
    <w:p>
      <w:pPr>
        <w:spacing w:after="60"/>
      </w:pPr>
      <w:r>
        <w:rPr>
          <w:rFonts w:ascii="Calibri" w:cs="Calibri" w:eastAsia="Calibri" w:hAnsi="Calibri"/>
          <w:b/>
          <w:bCs/>
          <w:color w:val="3F2A1E"/>
          <w:sz w:val="21"/>
          <w:szCs w:val="21"/>
        </w:rPr>
        <w:t xml:space="preserve">2 капсулы в сутки натощак утром и вечером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Основная задача комплекса - поддержка физиологической активности собственных стволовых клеток и процессов клеточного обновления.</w:t>
      </w:r>
    </w:p>
    <w:p>
      <w:pPr>
        <w:spacing w:after="80" w:before="80"/>
        <w:jc w:val="center"/>
      </w:pPr>
      <w:r>
        <w:rPr>
          <w:rFonts w:ascii="Cormorant Garamond" w:cs="Cormorant Garamond" w:eastAsia="Cormorant Garamond" w:hAnsi="Cormorant Garamond"/>
          <w:i/>
          <w:iCs/>
          <w:color w:val="A08878"/>
          <w:sz w:val="26"/>
          <w:szCs w:val="26"/>
        </w:rPr>
        <w:t xml:space="preserve">или</w:t>
      </w:r>
    </w:p>
    <w:p>
      <w:pPr>
        <w:spacing w:after="60" w:before="260"/>
      </w:pPr>
      <w:r>
        <w:rPr>
          <w:rFonts w:ascii="Cormorant Garamond" w:cs="Cormorant Garamond" w:eastAsia="Cormorant Garamond" w:hAnsi="Cormorant Garamond"/>
          <w:b/>
          <w:bCs/>
          <w:color w:val="9C7B4F"/>
          <w:sz w:val="30"/>
          <w:szCs w:val="30"/>
        </w:rPr>
        <w:t xml:space="preserve">Экстракт гарцинии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3F2A1E"/>
          <w:sz w:val="21"/>
          <w:szCs w:val="21"/>
        </w:rPr>
        <w:t xml:space="preserve">500 мг</w:t>
      </w:r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clnkw6m3dh470k7_szurq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NOW Foods · Garcinia Extract, 120 tablets</w:t>
        </w:r>
      </w:hyperlink>
    </w:p>
    <w:p>
      <w:pPr>
        <w:spacing w:after="60" w:before="260"/>
      </w:pPr>
      <w:r>
        <w:rPr>
          <w:rFonts w:ascii="Cormorant Garamond" w:cs="Cormorant Garamond" w:eastAsia="Cormorant Garamond" w:hAnsi="Cormorant Garamond"/>
          <w:b/>
          <w:bCs/>
          <w:color w:val="9C7B4F"/>
          <w:sz w:val="30"/>
          <w:szCs w:val="30"/>
        </w:rPr>
        <w:t xml:space="preserve">Ресвератрол (Trans-Resveratrol)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3F2A1E"/>
          <w:sz w:val="21"/>
          <w:szCs w:val="21"/>
        </w:rPr>
        <w:t xml:space="preserve">350-450 мг</w:t>
      </w:r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b5xpqpnpatszbgsz-idmd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Nutricost · Resveratrol 350 mg, 120 capsules</w:t>
        </w:r>
      </w:hyperlink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6B7A5F"/>
          <w:sz w:val="20"/>
          <w:szCs w:val="20"/>
        </w:rPr>
        <w:t xml:space="preserve">Основные эффекты: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активация сиртуинов;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митохондрий;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снижение воспаления;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геропротекторное действие;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защита сосудистой стенки;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эндотелия.</w:t>
      </w:r>
    </w:p>
    <w:p>
      <w:pPr>
        <w:pBdr>
          <w:bottom w:val="single" w:color="C4A06E" w:sz="6" w:space="6"/>
        </w:pBdr>
        <w:spacing w:after="140" w:before="34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Каротиноиды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Одно из наиболее важных направлений работы с липофусцином.</w:t>
      </w:r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bm5f9l9bumv_vgmbr_joy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California Gold Nutrition · Astacarotenoid Complex (Lutein, Lycopene, Astaxanthin, Vitamin A), 30 veggie softgels</w:t>
        </w:r>
      </w:hyperlink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v1smvcfusskacisxwl_e7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NOW Foods · Lutein &amp; Zeaxanthin, 60 softgels</w:t>
        </w:r>
      </w:hyperlink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rgydtgfxp1pbcktahldhy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California Gold Nutrition · Astaxanthin AstaLif Pure Icelandic 12 mg, 120 veggie softgels</w:t>
        </w:r>
      </w:hyperlink>
    </w:p>
    <w:p>
      <w:pPr>
        <w:spacing w:after="60" w:before="260"/>
      </w:pPr>
      <w:r>
        <w:rPr>
          <w:rFonts w:ascii="Cormorant Garamond" w:cs="Cormorant Garamond" w:eastAsia="Cormorant Garamond" w:hAnsi="Cormorant Garamond"/>
          <w:b/>
          <w:bCs/>
          <w:color w:val="9C7B4F"/>
          <w:sz w:val="30"/>
          <w:szCs w:val="30"/>
        </w:rPr>
        <w:t xml:space="preserve">Лютеин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3F2A1E"/>
          <w:sz w:val="21"/>
          <w:szCs w:val="21"/>
        </w:rPr>
        <w:t xml:space="preserve">50 мг в сутки.</w:t>
      </w:r>
    </w:p>
    <w:p>
      <w:pPr>
        <w:spacing w:after="60" w:before="260"/>
      </w:pPr>
      <w:r>
        <w:rPr>
          <w:rFonts w:ascii="Cormorant Garamond" w:cs="Cormorant Garamond" w:eastAsia="Cormorant Garamond" w:hAnsi="Cormorant Garamond"/>
          <w:b/>
          <w:bCs/>
          <w:color w:val="9C7B4F"/>
          <w:sz w:val="30"/>
          <w:szCs w:val="30"/>
        </w:rPr>
        <w:t xml:space="preserve">Зеаксантин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3F2A1E"/>
          <w:sz w:val="21"/>
          <w:szCs w:val="21"/>
        </w:rPr>
        <w:t xml:space="preserve">10 мг в сутки.</w:t>
      </w:r>
    </w:p>
    <w:p>
      <w:pPr>
        <w:spacing w:after="60" w:before="260"/>
      </w:pPr>
      <w:r>
        <w:rPr>
          <w:rFonts w:ascii="Cormorant Garamond" w:cs="Cormorant Garamond" w:eastAsia="Cormorant Garamond" w:hAnsi="Cormorant Garamond"/>
          <w:b/>
          <w:bCs/>
          <w:color w:val="9C7B4F"/>
          <w:sz w:val="30"/>
          <w:szCs w:val="30"/>
        </w:rPr>
        <w:t xml:space="preserve">Астаксантин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3F2A1E"/>
          <w:sz w:val="21"/>
          <w:szCs w:val="21"/>
        </w:rPr>
        <w:t xml:space="preserve">12 мг в сутки.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Комбинация работает значительно эффективнее, чем использование каждого вещества отдельно.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6B7A5F"/>
          <w:sz w:val="20"/>
          <w:szCs w:val="20"/>
        </w:rPr>
        <w:t xml:space="preserve">Основные эффекты: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защита сетчатки глаза;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профилактика возрастной макулодистрофии;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защита кожи;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уменьшение фотостарения;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снижение повреждения клеток реактивными формами кислорода;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поддержка антиоксидантного статуса.</w:t>
      </w:r>
    </w:p>
    <w:p>
      <w:pPr>
        <w:pBdr>
          <w:bottom w:val="single" w:color="C4A06E" w:sz="6" w:space="6"/>
        </w:pBdr>
        <w:spacing w:after="140" w:before="34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Антиоксидантная поддержка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6B7A5F"/>
          <w:sz w:val="20"/>
          <w:szCs w:val="20"/>
        </w:rPr>
        <w:t xml:space="preserve">На выбор: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Эноант;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Клеточный сок пихты;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Экстракт французской сосны;</w:t>
      </w:r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6p8ljj--zkub2iy6m6yp4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NOW Foods · Super Antioxidants, 120 veg capsules</w:t>
        </w:r>
      </w:hyperlink>
    </w:p>
    <w:p>
      <w:pPr>
        <w:spacing w:after="16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f3os94ze05eqibvtq2jfl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California Gold Nutrition · French Maritime Pine Bark Extract Oligopin 100 mg, 60 veggie capsules</w:t>
        </w:r>
      </w:hyperlink>
    </w:p>
    <w:p>
      <w:pPr>
        <w:pBdr>
          <w:bottom w:val="single" w:color="C4A06E" w:sz="6" w:space="6"/>
        </w:pBdr>
        <w:spacing w:after="140" w:before="34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Обязательно контролировать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ферритин;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сывороточное железо;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коэффициент насыщения трансферрина;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СРБ;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гомоцистеин;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гликированный гемоглобин;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глюкоза;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инсулин;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уровень витамина А, Е, Д;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показатели антиоксидантного статуса.</w:t>
      </w:r>
    </w:p>
    <w:p>
      <w:pPr>
        <w:pBdr>
          <w:bottom w:val="single" w:color="C4A06E" w:sz="6" w:space="6"/>
        </w:pBdr>
        <w:spacing w:after="140" w:before="34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Что ускоряет накопление липофусцина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хроническое воспаление;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инсулинорезистентность;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высокий гликированный гемоглобин;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накопление железа в тканях;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митохондриальная дисфункция;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дефицит антиоксидантов;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хронический стресс;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возрастное снижение активности стволовых клеток;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длительное ультрафиолетовое повреждение кожи.</w:t>
      </w:r>
    </w:p>
    <w:p>
      <w:pPr>
        <w:spacing w:after="200" w:before="200"/>
        <w:jc w:val="center"/>
      </w:pPr>
      <w:r>
        <w:rPr>
          <w:rFonts w:ascii="Calibri" w:cs="Calibri" w:eastAsia="Calibri" w:hAnsi="Calibri"/>
          <w:color w:val="C4A06E"/>
          <w:sz w:val="18"/>
          <w:szCs w:val="18"/>
        </w:rPr>
        <w:t xml:space="preserve">✦ ✦ ✦</w:t>
      </w:r>
    </w:p>
    <w:p>
      <w:pPr>
        <w:pBdr>
          <w:left w:val="single" w:color="C4A06E" w:sz="24" w:space="12"/>
        </w:pBdr>
        <w:shd w:fill="FAF6F0" w:val="clear"/>
        <w:spacing w:after="160" w:before="120" w:line="300"/>
        <w:ind w:left="360"/>
      </w:pPr>
      <w:r>
        <w:rPr>
          <w:rFonts w:ascii="Cormorant Garamond" w:cs="Cormorant Garamond" w:eastAsia="Cormorant Garamond" w:hAnsi="Cormorant Garamond"/>
          <w:i/>
          <w:iCs/>
          <w:color w:val="5C4035"/>
          <w:sz w:val="26"/>
          <w:szCs w:val="26"/>
        </w:rPr>
        <w:t xml:space="preserve">Возрастные пятна являются не столько косметической проблемой, сколько внешним проявлением процессов клеточного старения.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Поэтому основная задача заключается в замедлении накопления липофусцина, поддержке антиоксидантной системы, защите митохондрий, улучшении процессов клеточного обновления и снижении хронического воспаления.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Чем раньше начинается такая работа, тем выше вероятность замедлить возрастные изменения не только кожи, но и сосудов, головного мозга, глаз, иммунной и репродуктивной систем.</w:t>
      </w:r>
    </w:p>
    <w:sectPr>
      <w:headerReference w:type="default" r:id="rId7"/>
      <w:footerReference w:type="default" r:id="rId8"/>
      <w:pgSz w:w="12240" w:h="15840" w:orient="portrait"/>
      <w:pgMar w:top="1440" w:right="1440" w:bottom="16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DE4D6" w:sz="4" w:space="6"/>
      </w:pBdr>
      <w:spacing w:after="30" w:before="80"/>
      <w:jc w:val="center"/>
    </w:pPr>
    <w:r>
      <w:rPr>
        <w:rFonts w:ascii="Calibri" w:cs="Calibri" w:eastAsia="Calibri" w:hAnsi="Calibri"/>
        <w:b/>
        <w:bCs/>
        <w:color w:val="3F2A1E"/>
        <w:sz w:val="18"/>
        <w:szCs w:val="18"/>
      </w:rPr>
      <w:t xml:space="preserve">Telegram-канал:  </w:t>
    </w:r>
    <w:hyperlink w:history="1" r:id="rIdbn8lhel5tfii0prd1okvt">
      <w:r>
        <w:rPr>
          <w:rFonts w:ascii="Calibri" w:cs="Calibri" w:eastAsia="Calibri" w:hAnsi="Calibri"/>
          <w:b/>
          <w:bCs/>
          <w:color w:val="9C7B4F"/>
          <w:sz w:val="18"/>
          <w:szCs w:val="18"/>
          <w:u w:val="single"/>
        </w:rPr>
        <w:t xml:space="preserve">@zdorovO_lilia_koleva</w:t>
      </w:r>
    </w:hyperlink>
    <w:r>
      <w:rPr>
        <w:rFonts w:ascii="Calibri" w:cs="Calibri" w:eastAsia="Calibri" w:hAnsi="Calibri"/>
        <w:b/>
        <w:bCs/>
        <w:color w:val="3F2A1E"/>
        <w:sz w:val="18"/>
        <w:szCs w:val="18"/>
      </w:rPr>
      <w:t xml:space="preserve">       Telegram:  </w:t>
    </w:r>
    <w:hyperlink w:history="1" r:id="rId3r2g91lc01mimwk_jbihv">
      <w:r>
        <w:rPr>
          <w:rFonts w:ascii="Calibri" w:cs="Calibri" w:eastAsia="Calibri" w:hAnsi="Calibri"/>
          <w:b/>
          <w:bCs/>
          <w:color w:val="9C7B4F"/>
          <w:sz w:val="18"/>
          <w:szCs w:val="18"/>
          <w:u w:val="single"/>
        </w:rPr>
        <w:t xml:space="preserve">@lilia_koleva</w:t>
      </w:r>
    </w:hyperlink>
  </w:p>
  <w:p>
    <w:pPr>
      <w:jc w:val="center"/>
    </w:pPr>
    <w:r>
      <w:rPr>
        <w:rFonts w:ascii="Calibri" w:cs="Calibri" w:eastAsia="Calibri" w:hAnsi="Calibri"/>
        <w:color w:val="A088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DE4D6" w:sz="4" w:space="4"/>
      </w:pBdr>
      <w:jc w:val="right"/>
    </w:pPr>
    <w:r>
      <w:rPr>
        <w:rFonts w:ascii="Calibri" w:cs="Calibri" w:eastAsia="Calibri" w:hAnsi="Calibri"/>
        <w:color w:val="A08878"/>
        <w:sz w:val="16"/>
        <w:szCs w:val="16"/>
      </w:rPr>
      <w:t xml:space="preserve">Пигментация · Лилия Колева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  <w:rPr>
        <w:color w:val="9C7B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C4035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vvn-wunpdgzjwsrjr1pjm" Type="http://schemas.openxmlformats.org/officeDocument/2006/relationships/hyperlink" Target="https://bg.iherb.com/pr/nutricost-glutathione-500-mg-240-capsules/129052?rcode=MJN634" TargetMode="External"/><Relationship Id="rIdr-wq4su7sh_ovb_0w0s29" Type="http://schemas.openxmlformats.org/officeDocument/2006/relationships/hyperlink" Target="https://bg.iherb.com/pr/california-gold-nutrition-stabilized-r-lipoic-acid-with-bio-enhanced-na-rala-and-biotin-120-veggie-capsules/105624?rcode=MJN634" TargetMode="External"/><Relationship Id="rIdm5_ga1liiccgsoew26m1y" Type="http://schemas.openxmlformats.org/officeDocument/2006/relationships/hyperlink" Target="https://bg.iherb.com/pr/quality-of-life-kinoko-platinum-ahcc-60-vegicaps/72288?rcode=MJN634" TargetMode="External"/><Relationship Id="rId8ow3qiok-zbcbh773zku-" Type="http://schemas.openxmlformats.org/officeDocument/2006/relationships/hyperlink" Target="https://bg.iherb.com/pr/nutricost-ginkgo-biloba-120-mg-240-capsules/140767?rcode=MJN634" TargetMode="External"/><Relationship Id="rIdl8kxl5ehnkx8sfit-_whv" Type="http://schemas.openxmlformats.org/officeDocument/2006/relationships/hyperlink" Target="https://bg.iherb.com/pr/life-extension-geroprotect-stem-cell-60-vegetarian-capsules/99675?rcode=MJN634" TargetMode="External"/><Relationship Id="rIdclnkw6m3dh470k7_szurq" Type="http://schemas.openxmlformats.org/officeDocument/2006/relationships/hyperlink" Target="https://bg.iherb.com/pr/now-foods-garcinia-extract-120-tablets/55359?rcode=MJN634" TargetMode="External"/><Relationship Id="rIdb5xpqpnpatszbgsz-idmd" Type="http://schemas.openxmlformats.org/officeDocument/2006/relationships/hyperlink" Target="https://bg.iherb.com/pr/nutricost-resveratrol-120-capsules-350-mg-per-capsule/128916?rcode=MJN634" TargetMode="External"/><Relationship Id="rIdbm5f9l9bumv_vgmbr_joy" Type="http://schemas.openxmlformats.org/officeDocument/2006/relationships/hyperlink" Target="https://bg.iherb.com/pr/california-gold-nutrition-astacarotenoid-complex-with-lutein-lycopene-astaxanthin-and-vitamin-a-30-veggie-softgels/83536?rcode=MJN634" TargetMode="External"/><Relationship Id="rIdv1smvcfusskacisxwl_e7" Type="http://schemas.openxmlformats.org/officeDocument/2006/relationships/hyperlink" Target="https://bg.iherb.com/pr/now-foods-lutein-zeaxanthin-60-softgels/70960?rcode=MJN634" TargetMode="External"/><Relationship Id="rIdrgydtgfxp1pbcktahldhy" Type="http://schemas.openxmlformats.org/officeDocument/2006/relationships/hyperlink" Target="https://bg.iherb.com/pr/california-gold-nutrition-astaxanthin-astalif-pure-icelandic-12-mg-120-veggie-softgels/71684?rcode=MJN634" TargetMode="External"/><Relationship Id="rId6p8ljj--zkub2iy6m6yp4" Type="http://schemas.openxmlformats.org/officeDocument/2006/relationships/hyperlink" Target="https://bg.iherb.com/pr/now-foods-super-antioxidants-120-veg-capsules/860?rcode=MJN634" TargetMode="External"/><Relationship Id="rIdf3os94ze05eqibvtq2jfl" Type="http://schemas.openxmlformats.org/officeDocument/2006/relationships/hyperlink" Target="https://bg.iherb.com/pr/california-gold-nutrition-french-maritime-pine-bark-extract-oligopin-100-mg-60-veggie-capsules/81026?rcode=MJN634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bn8lhel5tfii0prd1okvt" Type="http://schemas.openxmlformats.org/officeDocument/2006/relationships/hyperlink" Target="https://t.me/zdorovO_lilia_koleva" TargetMode="External"/><Relationship Id="rId3r2g91lc01mimwk_jbihv" Type="http://schemas.openxmlformats.org/officeDocument/2006/relationships/hyperlink" Target="https://t.me/lilia_koleva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Пигментация. Поддержка при возрастной пигментации и накоплении липофусцина</dc:title>
  <dc:creator>Лилия Колева</dc:creator>
  <cp:lastModifiedBy>Un-named</cp:lastModifiedBy>
  <cp:revision>1</cp:revision>
  <dcterms:created xsi:type="dcterms:W3CDTF">2026-06-29T22:14:16.181Z</dcterms:created>
  <dcterms:modified xsi:type="dcterms:W3CDTF">2026-06-29T22:14:16.200Z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